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A2A" w:rsidRDefault="00D919F4">
      <w:pPr>
        <w:rPr>
          <w:rFonts w:ascii="Arial" w:hAnsi="Arial" w:cs="Arial"/>
          <w:color w:val="000000"/>
          <w:sz w:val="18"/>
          <w:szCs w:val="18"/>
          <w:shd w:val="clear" w:color="000000" w:fill="FFFFFF"/>
        </w:rPr>
      </w:pPr>
      <w:r>
        <w:t xml:space="preserve">Ante todo quiero agradecer la iniciativa propuesta por el Gobierno de Aragon, de la creación del </w:t>
      </w:r>
      <w:r>
        <w:rPr>
          <w:rFonts w:ascii="Arial" w:hAnsi="Arial" w:cs="Arial"/>
          <w:color w:val="000000"/>
          <w:sz w:val="18"/>
          <w:szCs w:val="18"/>
          <w:shd w:val="clear" w:color="000000" w:fill="FFFFFF"/>
        </w:rPr>
        <w:t>procedimiento de consulta pública.</w:t>
      </w:r>
    </w:p>
    <w:p w:rsidR="00695A2A" w:rsidRDefault="00D919F4">
      <w:r>
        <w:t>El fenómeno del turismo itinerante en España, ha experimentado un rápido crecimiento en pocos años y se consolida como un fuerte motor de crecimiento económico y social que no obstante, urge definir y regular para su correcta implantación evitando, de este</w:t>
      </w:r>
      <w:r>
        <w:t xml:space="preserve"> modo, interferencias indeseables con el bienestar de la vecindad, además de la conservación del medio ambiente, costumbres y cultura locales. No obstante, debido al poco recorrido de esta actividad turística en el territorio nacional son frecuentes las du</w:t>
      </w:r>
      <w:r>
        <w:t xml:space="preserve">das sobre quienes son sus usuarios y los medios de transporte que lo componen: </w:t>
      </w:r>
    </w:p>
    <w:p w:rsidR="00695A2A" w:rsidRDefault="00D919F4">
      <w:r>
        <w:t>● El turismo itinerante brinda una oportunidad para la desestacionalización de la actividad económica, y un atractivo para usuarios que buscan en su tránsito, una experiencia d</w:t>
      </w:r>
      <w:r>
        <w:t xml:space="preserve">e calidad, interesados por la cultura, naturaleza, productos y tradiciones de los pueblos, en definitiva, una alternativa al tradicional turismo estacional de masas. </w:t>
      </w:r>
    </w:p>
    <w:p w:rsidR="00695A2A" w:rsidRDefault="00D919F4">
      <w:r>
        <w:t>● Para su desplazamiento los usuarios de esta actividad turística utilizan diferentes tip</w:t>
      </w:r>
      <w:r>
        <w:t>os de vehículos y remolques autónomos cuyo interior está homologado para ser utilizado como vivienda móvil y la Dirección General de Tráfico permite el uso de dicho habitáculo cuando el vehículo se encuentra estacionado. Ejemplos son las caravanas, autocar</w:t>
      </w:r>
      <w:r>
        <w:t xml:space="preserve">avanas, furgonetas, o incluso vehículos de mayor tamaño. </w:t>
      </w:r>
    </w:p>
    <w:p w:rsidR="00695A2A" w:rsidRDefault="00D919F4">
      <w:r>
        <w:t>● La realidad es que independientemente del vehículo o remolque vivienda utilizado, todos usuarios del turismo itinerante comparten las mismas inquietudes e intereses por la cultura, naturaleza, sos</w:t>
      </w:r>
      <w:r>
        <w:t xml:space="preserve">tenibilidad, productos y tradiciones de los pueblos, en definitiva, un turismo de calidad alternativo. </w:t>
      </w:r>
    </w:p>
    <w:p w:rsidR="00695A2A" w:rsidRDefault="00D919F4">
      <w:r>
        <w:t>Por desgracia, es muy frecuente tropezar con Normas o actividades de interés general, que consideran a las autocaravanas como único tipo de vehículo que</w:t>
      </w:r>
      <w:r>
        <w:t xml:space="preserve"> puede acceder a las “zonas públicas de servicio, estacionamiento y descanso”, introduciendo de forma involuntaria, una medida discriminatoria con los propietarios de otros tipos de vehículos o remolques vivienda homologados con las mismas necesidades.</w:t>
      </w:r>
    </w:p>
    <w:p w:rsidR="00695A2A" w:rsidRDefault="00D919F4">
      <w:r>
        <w:t xml:space="preserve">Es </w:t>
      </w:r>
      <w:r>
        <w:t xml:space="preserve">frecuente desde el colectivo de autocaravanistas, el prejuicio sobre otros usuarios de vehículos vivienda o caravanas de que la única posibilidad para ellos es acampar. Sin embargo, no son pocos los usuarios que disfrutan de vehículos y remolques vivienda </w:t>
      </w:r>
      <w:r>
        <w:t xml:space="preserve">homologados, con las mismas posibilidades de autonomía y contención de residuos que las autocaravanas. </w:t>
      </w:r>
    </w:p>
    <w:p w:rsidR="00695A2A" w:rsidRDefault="00D919F4">
      <w:r>
        <w:t>Igualmente, lo cuestionable son las actividades de las personas y no los medios utilizados, por ello, los abusos que realizan ocasionalmente personas in</w:t>
      </w:r>
      <w:r>
        <w:t>cívicas ocupando indebidamente y/o permaneciendo en suelo público, la emisión de ruidos, la polución visual, el abandono de residuos y cualquier actividad que comprometa el medio ambiente se pueden y deben reprimir, por lo que tampoco se justifica la discr</w:t>
      </w:r>
      <w:r>
        <w:t xml:space="preserve">iminación de usuarios con vehículos diferentes a las autocaravanas. </w:t>
      </w:r>
    </w:p>
    <w:p w:rsidR="00695A2A" w:rsidRDefault="00D919F4">
      <w:r>
        <w:t>En lo concerniente al apartado de Parada y Estacionamiento contenido en la Sección 7ª del capítulo VIII del Reglamento General de Circulación (Artículos 90 a 94), desde La Peka entendemos</w:t>
      </w:r>
      <w:r>
        <w:t xml:space="preserve"> que cualquier vehículo y/o remolque vivienda homologado (caravanas, autocaravanas, furgonetas camper, etc.) se rigen por las mismas normas aplicables con carácter general a todos los vehículos; ateniéndose en todo caso a las normas locales y ordenanzas mu</w:t>
      </w:r>
      <w:r>
        <w:t>nicipales (Artículo 93), siempre que tales ordenanzas no excluyan a usuarios sin motivación o no estén fundamentadas en razones objetivas tales como las dimensiones exteriores de un vehículo o su masa máxima autorizada. Tal y como expone la DGT en la Instr</w:t>
      </w:r>
      <w:r>
        <w:t xml:space="preserve">ucción 08/V-74, citamos textualmente: “...es indiscutible que la </w:t>
      </w:r>
      <w:r>
        <w:lastRenderedPageBreak/>
        <w:t xml:space="preserve">exclusión de determinados usuarios debe ser necesariamente motivada y fundamentada en razones objetivas como pueden ser las dimensiones exteriores de un vehículo o su masa máxima autorizada, </w:t>
      </w:r>
      <w:r>
        <w:t>pero no por su criterio de construcción o utilización ni por razones subjetivas como pueden ser los posibles comportamientos incívicos de algunos usuarios tales como ruidos nocturnos, vertido de basura o de aguas usadas a la vía pública, monopolización del</w:t>
      </w:r>
      <w:r>
        <w:t xml:space="preserve"> espacio público mediante la colocación de estructuras y enseres u otras situaciones de abuso contra las cuales las autoridades locales disponen de herramientas legales eficaces que deben ser utilizadas de forma no discriminatoria contra todos los infracto</w:t>
      </w:r>
      <w:r>
        <w:t xml:space="preserve">res, ya sean usuarios de autocaravanas o de cualquier otro tipo de vehículo.” </w:t>
      </w:r>
    </w:p>
    <w:p w:rsidR="00695A2A" w:rsidRDefault="00D919F4">
      <w:r>
        <w:t>Por este motivo, coincidimos con el criterio de la DGT desarrollado en dicha Instrucción, y opinamos que no podría entenderse la exclusión de usuarios y sus vehículos ateniéndos</w:t>
      </w:r>
      <w:r>
        <w:t xml:space="preserve">e a criterios de construcción, como por ejemplo caravanas, sino que cualquier vehículo o remolque vivienda homologado es considerado por la DGT en los mismos términos que los expuestos en la Instrucción 08/V-74. </w:t>
      </w:r>
    </w:p>
    <w:p w:rsidR="00695A2A" w:rsidRDefault="00D919F4">
      <w:r>
        <w:t>Por estos motivos y porque se trata, de una</w:t>
      </w:r>
      <w:r>
        <w:t xml:space="preserve"> actividad de interés general sin importar el medio de transporte de los asistentes, invitamos al Gobierno de Aragon a que invite a todos los municipios que dispongan de área de servicios a eliminar la prohibición expresa a caravanas, que muchos de ellos t</w:t>
      </w:r>
      <w:r>
        <w:t>ienen.</w:t>
      </w:r>
    </w:p>
    <w:p w:rsidR="00695A2A" w:rsidRDefault="00D919F4">
      <w:r>
        <w:t>Con esta modificación entiendo que el Gobierno de Aragon evitará situaciones de trato desigual, quedando condicionada por un único tipo de vehículo, sino que abarque a la generalidad de los usuarios posibles del turismo itinerante, en igualdad de co</w:t>
      </w:r>
      <w:r>
        <w:t>ndiciones de civismo, parada y estacionamiento, y que para ello se refieran a vehículos y remolques vivienda homologados, en vez de únicamente a autocaravanas y camper</w:t>
      </w:r>
    </w:p>
    <w:p w:rsidR="00695A2A" w:rsidRDefault="00695A2A"/>
    <w:sectPr w:rsidR="00695A2A">
      <w:headerReference w:type="default" r:id="rId6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919F4">
      <w:pPr>
        <w:spacing w:after="0" w:line="240" w:lineRule="auto"/>
      </w:pPr>
      <w:r>
        <w:separator/>
      </w:r>
    </w:p>
  </w:endnote>
  <w:endnote w:type="continuationSeparator" w:id="0">
    <w:p w:rsidR="00000000" w:rsidRDefault="00D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919F4">
      <w:pPr>
        <w:spacing w:after="0" w:line="240" w:lineRule="auto"/>
      </w:pPr>
      <w:r>
        <w:separator/>
      </w:r>
    </w:p>
  </w:footnote>
  <w:footnote w:type="continuationSeparator" w:id="0">
    <w:p w:rsidR="00000000" w:rsidRDefault="00D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5A2A" w:rsidRDefault="00695A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2A"/>
    <w:rsid w:val="00695A2A"/>
    <w:rsid w:val="00D919F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DFB37A2-DB79-D545-950D-BF2259A1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4828</Characters>
  <Application>Microsoft Office Word</Application>
  <DocSecurity>0</DocSecurity>
  <Lines>40</Lines>
  <Paragraphs>11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masip</dc:creator>
  <cp:lastModifiedBy>DIEGO MANUEL ARIZA CONTRERAS</cp:lastModifiedBy>
  <cp:revision>2</cp:revision>
  <dcterms:created xsi:type="dcterms:W3CDTF">2020-07-11T20:47:00Z</dcterms:created>
  <dcterms:modified xsi:type="dcterms:W3CDTF">2020-07-11T20:47:00Z</dcterms:modified>
</cp:coreProperties>
</file>